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7" w:type="dxa"/>
        <w:tblCellMar>
          <w:left w:w="0" w:type="dxa"/>
          <w:right w:w="0" w:type="dxa"/>
        </w:tblCellMar>
        <w:tblLook w:val="04A0"/>
      </w:tblPr>
      <w:tblGrid>
        <w:gridCol w:w="7501"/>
      </w:tblGrid>
      <w:tr w:rsidR="00D37263" w:rsidRPr="00D37263" w:rsidTr="00D37263">
        <w:trPr>
          <w:tblCellSpacing w:w="7" w:type="dxa"/>
          <w:jc w:val="center"/>
        </w:trPr>
        <w:tc>
          <w:tcPr>
            <w:tcW w:w="0" w:type="auto"/>
            <w:vAlign w:val="center"/>
            <w:hideMark/>
          </w:tcPr>
          <w:p w:rsidR="00D37263" w:rsidRPr="00D37263" w:rsidRDefault="00D37263" w:rsidP="00D37263">
            <w:pPr>
              <w:widowControl/>
              <w:spacing w:line="585" w:lineRule="atLeast"/>
              <w:jc w:val="center"/>
              <w:rPr>
                <w:rFonts w:ascii="微软雅黑" w:eastAsia="微软雅黑" w:hAnsi="微软雅黑" w:cs="宋体" w:hint="eastAsia"/>
                <w:b/>
                <w:bCs/>
                <w:color w:val="3D3D3D"/>
                <w:kern w:val="0"/>
                <w:sz w:val="39"/>
                <w:szCs w:val="39"/>
              </w:rPr>
            </w:pPr>
            <w:r w:rsidRPr="00D37263">
              <w:rPr>
                <w:rFonts w:ascii="微软雅黑" w:eastAsia="微软雅黑" w:hAnsi="微软雅黑" w:cs="宋体" w:hint="eastAsia"/>
                <w:b/>
                <w:bCs/>
                <w:color w:val="3D3D3D"/>
                <w:kern w:val="0"/>
                <w:sz w:val="39"/>
                <w:szCs w:val="39"/>
              </w:rPr>
              <w:t>科技部 财政部 国家税务总局关于印发《科技型中小企业评价办法》的通知 </w:t>
            </w:r>
          </w:p>
          <w:p w:rsidR="00D37263" w:rsidRPr="00D37263" w:rsidRDefault="00D37263" w:rsidP="00D37263">
            <w:pPr>
              <w:widowControl/>
              <w:spacing w:line="585" w:lineRule="atLeast"/>
              <w:jc w:val="center"/>
              <w:rPr>
                <w:rFonts w:ascii="微软雅黑" w:eastAsia="微软雅黑" w:hAnsi="微软雅黑" w:cs="宋体"/>
                <w:b/>
                <w:bCs/>
                <w:color w:val="3D3D3D"/>
                <w:kern w:val="0"/>
                <w:sz w:val="39"/>
                <w:szCs w:val="39"/>
              </w:rPr>
            </w:pPr>
            <w:r w:rsidRPr="00D37263">
              <w:rPr>
                <w:rFonts w:ascii="微软雅黑" w:eastAsia="微软雅黑" w:hAnsi="微软雅黑" w:cs="宋体" w:hint="eastAsia"/>
                <w:b/>
                <w:bCs/>
                <w:color w:val="3D3D3D"/>
                <w:kern w:val="0"/>
                <w:sz w:val="39"/>
                <w:szCs w:val="39"/>
              </w:rPr>
              <w:pict>
                <v:rect id="_x0000_i1025" style="width:0;height:.75pt" o:hralign="center" o:hrstd="t" o:hrnoshade="t" o:hr="t" fillcolor="#ddd" stroked="f"/>
              </w:pict>
            </w:r>
          </w:p>
        </w:tc>
      </w:tr>
      <w:tr w:rsidR="00D37263" w:rsidRPr="00D37263" w:rsidTr="00D37263">
        <w:trPr>
          <w:tblCellSpacing w:w="7"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3755"/>
              <w:gridCol w:w="2971"/>
            </w:tblGrid>
            <w:tr w:rsidR="00D37263" w:rsidRPr="00D37263">
              <w:trPr>
                <w:tblCellSpacing w:w="15" w:type="dxa"/>
                <w:jc w:val="center"/>
              </w:trPr>
              <w:tc>
                <w:tcPr>
                  <w:tcW w:w="0" w:type="auto"/>
                  <w:vAlign w:val="center"/>
                  <w:hideMark/>
                </w:tcPr>
                <w:p w:rsidR="00D37263" w:rsidRPr="00D37263" w:rsidRDefault="00D37263" w:rsidP="00D37263">
                  <w:pPr>
                    <w:widowControl/>
                    <w:spacing w:line="330" w:lineRule="atLeast"/>
                    <w:jc w:val="center"/>
                    <w:rPr>
                      <w:rFonts w:ascii="微软雅黑" w:eastAsia="微软雅黑" w:hAnsi="微软雅黑" w:cs="宋体"/>
                      <w:color w:val="676767"/>
                      <w:kern w:val="0"/>
                      <w:sz w:val="23"/>
                      <w:szCs w:val="23"/>
                    </w:rPr>
                  </w:pPr>
                  <w:r w:rsidRPr="00D37263">
                    <w:rPr>
                      <w:rFonts w:ascii="微软雅黑" w:eastAsia="微软雅黑" w:hAnsi="微软雅黑" w:cs="宋体" w:hint="eastAsia"/>
                      <w:color w:val="676767"/>
                      <w:kern w:val="0"/>
                      <w:sz w:val="23"/>
                      <w:szCs w:val="23"/>
                    </w:rPr>
                    <w:t>发布日期：2017-05-12</w:t>
                  </w:r>
                </w:p>
              </w:tc>
              <w:tc>
                <w:tcPr>
                  <w:tcW w:w="0" w:type="auto"/>
                  <w:vAlign w:val="center"/>
                  <w:hideMark/>
                </w:tcPr>
                <w:p w:rsidR="00D37263" w:rsidRPr="00D37263" w:rsidRDefault="00D37263" w:rsidP="00D37263">
                  <w:pPr>
                    <w:widowControl/>
                    <w:spacing w:line="330" w:lineRule="atLeast"/>
                    <w:jc w:val="center"/>
                    <w:rPr>
                      <w:rFonts w:ascii="微软雅黑" w:eastAsia="微软雅黑" w:hAnsi="微软雅黑" w:cs="宋体"/>
                      <w:color w:val="676767"/>
                      <w:kern w:val="0"/>
                      <w:sz w:val="23"/>
                      <w:szCs w:val="23"/>
                    </w:rPr>
                  </w:pPr>
                  <w:r w:rsidRPr="00D37263">
                    <w:rPr>
                      <w:rFonts w:ascii="微软雅黑" w:eastAsia="微软雅黑" w:hAnsi="微软雅黑" w:cs="宋体" w:hint="eastAsia"/>
                      <w:color w:val="676767"/>
                      <w:kern w:val="0"/>
                      <w:sz w:val="23"/>
                      <w:szCs w:val="23"/>
                    </w:rPr>
                    <w:t>信息来源： 科技部</w:t>
                  </w:r>
                </w:p>
              </w:tc>
            </w:tr>
          </w:tbl>
          <w:p w:rsidR="00D37263" w:rsidRPr="00D37263" w:rsidRDefault="00D37263" w:rsidP="00D37263">
            <w:pPr>
              <w:widowControl/>
              <w:spacing w:line="330" w:lineRule="atLeast"/>
              <w:jc w:val="left"/>
              <w:rPr>
                <w:rFonts w:ascii="微软雅黑" w:eastAsia="微软雅黑" w:hAnsi="微软雅黑" w:cs="宋体"/>
                <w:color w:val="676767"/>
                <w:kern w:val="0"/>
                <w:sz w:val="23"/>
                <w:szCs w:val="23"/>
              </w:rPr>
            </w:pPr>
          </w:p>
        </w:tc>
      </w:tr>
      <w:tr w:rsidR="00D37263" w:rsidRPr="00D37263" w:rsidTr="00D37263">
        <w:trPr>
          <w:tblCellSpacing w:w="7" w:type="dxa"/>
          <w:jc w:val="center"/>
        </w:trPr>
        <w:tc>
          <w:tcPr>
            <w:tcW w:w="0" w:type="auto"/>
            <w:vAlign w:val="center"/>
            <w:hideMark/>
          </w:tcPr>
          <w:p w:rsidR="00D37263" w:rsidRPr="00D37263" w:rsidRDefault="00D37263" w:rsidP="00D37263">
            <w:pPr>
              <w:widowControl/>
              <w:spacing w:line="390" w:lineRule="atLeast"/>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rPr>
              <w:t>【颁布时间】：</w:t>
            </w:r>
            <w:r w:rsidRPr="00D37263">
              <w:rPr>
                <w:rFonts w:ascii="Times New Roman" w:eastAsia="微软雅黑" w:hAnsi="Times New Roman" w:cs="Times New Roman"/>
                <w:color w:val="3D3D3D"/>
                <w:kern w:val="0"/>
                <w:sz w:val="23"/>
              </w:rPr>
              <w:t>2017-05-03</w:t>
            </w:r>
          </w:p>
          <w:p w:rsidR="00D37263" w:rsidRPr="00D37263" w:rsidRDefault="00D37263" w:rsidP="00D37263">
            <w:pPr>
              <w:widowControl/>
              <w:spacing w:line="390" w:lineRule="atLeast"/>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rPr>
              <w:t>【实施时间】：</w:t>
            </w:r>
            <w:r w:rsidRPr="00D37263">
              <w:rPr>
                <w:rFonts w:ascii="Times New Roman" w:eastAsia="微软雅黑" w:hAnsi="Times New Roman" w:cs="Times New Roman"/>
                <w:color w:val="3D3D3D"/>
                <w:kern w:val="0"/>
                <w:sz w:val="23"/>
              </w:rPr>
              <w:t>2017-05-03</w:t>
            </w:r>
          </w:p>
          <w:p w:rsidR="00D37263" w:rsidRPr="00D37263" w:rsidRDefault="00D37263" w:rsidP="00D3726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【文号】：国科发政〔2017〕115号</w:t>
            </w:r>
          </w:p>
          <w:p w:rsidR="00D37263" w:rsidRPr="00D37263" w:rsidRDefault="00D37263" w:rsidP="00D3726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【颁布部门】：科技部、财政部、国家税务总局</w:t>
            </w:r>
          </w:p>
          <w:p w:rsidR="00D37263" w:rsidRPr="00D37263" w:rsidRDefault="00D37263" w:rsidP="00D3726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各省、自治区、直辖市及计划单列市科技厅（委、局）、财政厅（局）、国家税务局、地方税务局，新疆生产建设兵团科技局、财务局：</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为贯彻落实《国家创新驱动发展战略纲要》，推动大众创业万众创新，加大对科技型中小企业的精准支持力度，按照《深化科技体制改革实施方案》要求，科技部、财政部、国家税务总局研究制定了《科技型中小企业评价办法》，现印发给你们，请遵照执行。</w:t>
            </w:r>
          </w:p>
          <w:p w:rsidR="00D37263" w:rsidRPr="00D37263" w:rsidRDefault="00D37263" w:rsidP="00D37263">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科 技 部  财 政 部  国家税务总局</w:t>
            </w:r>
          </w:p>
          <w:p w:rsidR="00D37263" w:rsidRPr="00D37263" w:rsidRDefault="00D37263" w:rsidP="00D37263">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                                                          2017年5月3日</w:t>
            </w:r>
          </w:p>
          <w:p w:rsidR="00D37263" w:rsidRPr="00D37263" w:rsidRDefault="00D37263" w:rsidP="00D37263">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科技型中小企业评价办法</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lastRenderedPageBreak/>
              <w:t>第一章 总则</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第一条 为贯彻落实《国家创新驱动发展战略纲要》，推动大众创业万众创新，加速科技成果产业化，加大对科技型中小企业的精准支持力度，壮大科技型中小企业群体，培育新的经济增长点，根据《深化科技体制改革实施方案》要求，制定本办法。</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第二条 本办法所称的科技型中小企业是指依托一定数量的科技人员从事科学技术研究开发活动，取得自主知识产权并将其转化为高新技术产品或服务，从而实现可持续发展的中小企业。</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第三条 科技型中小企业评价工作采取企业自主评价、省级科技管理部门组织实施、科技部服务监督的工作模式，坚持服务引领、放管结合、公开透明的原则。</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第四条 科技部负责建设“全国科技型中小企业信息服务平台”（以下简称“服务平台”）和“全国科技型中小企业信息库”（以下简称“信息库”）。科技部火炬高技术产业开发中心负责服务平台和信息库建设与运行的日常工作。</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企业可根据本办法进行自主评价，并按照自愿原则到服务平台填报企业信息，经公示无异议的，纳入信息库。</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第五条 各有关部门和各级人民政府应当对纳入信息库的科技型中小企业提供精准支持和精准服务，制定的支持企业技术创新的政策措施应优</w:t>
            </w:r>
            <w:r w:rsidRPr="00D37263">
              <w:rPr>
                <w:rFonts w:ascii="微软雅黑" w:eastAsia="微软雅黑" w:hAnsi="微软雅黑" w:cs="宋体" w:hint="eastAsia"/>
                <w:color w:val="3D3D3D"/>
                <w:kern w:val="0"/>
                <w:sz w:val="23"/>
                <w:szCs w:val="23"/>
              </w:rPr>
              <w:lastRenderedPageBreak/>
              <w:t>先支持纳入信息库的企业。</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第二章 评价指标</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第六条 科技型中小企业须同时满足以下条件：</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（一）在中国境内（不包括港、澳、台地区）注册的居民企业。</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（二）职工总数不超过500人、年销售收入不超过2亿元、资产总额不超过2亿元。</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（三）企业提供的产品和服务不属于国家规定的禁止、限制和淘汰类。</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（四）企业在填报上一年及当年内未发生重大安全、重大质量事故和严重环境违法、科研严重失信行为，且企业未列入经营异常名录和严重违法失信企业名单。</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（五）企业根据科技型中小企业评价指标进行综合评价所得分值不低于60分，且科技人员指标得分不得为0分。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第七条 科技型中小企业评价指标具体包括科技人员、研发投入、科技成果三类，满分100分。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1. 科技人员指标（满分20分）。按科技人员数占企业职工总数的比例分档评价。</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A. 30%（含）以上（20分）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lastRenderedPageBreak/>
              <w:t>B. 25%（含）-30%（16分）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C. 20%（含）-25%（12分）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D. 15%（含）-20%（8分）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E. 10%（含）-15%（4分）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F. 10%以下（0分）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2. 研发投入指标（满分50分）。企业从（1）、（2）两项指标中选择一个指标进行评分。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（1）按企业研发费用总额占销售收入总额的比例分档评价。</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A. 6%（含）以上（50分）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B. 5%（含）-6%（40分）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C. 4%（含）-5%（30分）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D. 3%（含）-4%（20分）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E. 2%（含）-3%（10分）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F. 2%以下（0分）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（2）按企业研发费用总额占成本费用支出总额的比例分档评价。</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lastRenderedPageBreak/>
              <w:t>A. 30%（含）以上（50分）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B. 25%（含）-30%（40分）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C. 20%（含）-25%（30分）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D. 15%（含）-20%（20分）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E. 10%（含）-15%（10分）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F. 10%以下（0分）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3. 科技成果指标（满分30分）。按企业拥有的在有效期内的与主要产品（或服务）相关的知识产权类别和数量（知识产权应没有争议或纠纷）分档评价。</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A. 1项及以上Ⅰ类知识产权（30分）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B. 4项及以上Ⅱ类知识产权（24分）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C. 3项Ⅱ类知识产权（18分）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D. 2项Ⅱ类知识产权（12分）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E. 1项Ⅱ类知识产权（6分）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F. 没有知识产权（0分）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第八条 符合第六条第（一）～（四）项条件的企业，若同时符合下列</w:t>
            </w:r>
            <w:r w:rsidRPr="00D37263">
              <w:rPr>
                <w:rFonts w:ascii="微软雅黑" w:eastAsia="微软雅黑" w:hAnsi="微软雅黑" w:cs="宋体" w:hint="eastAsia"/>
                <w:color w:val="3D3D3D"/>
                <w:kern w:val="0"/>
                <w:sz w:val="23"/>
                <w:szCs w:val="23"/>
              </w:rPr>
              <w:lastRenderedPageBreak/>
              <w:t>条件中的一项，则可直接确认符合科技型中小企业条件：</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（一）企业拥有有效期内高新技术企业资格证书；</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（二）企业近五年内获得过国家级科技奖励，并在获奖单位中排在前三名；</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（三）企业拥有经认定的省部级以上研发机构；</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（四）企业近五年内主导制定过国际标准、国家标准或行业标准。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第九条 科技型中小企业评价指标的说明：</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（一）企业科技人员是指企业直接从事研发和相关技术创新活动，以及专门从事上述活动管理和提供直接服务的人员，包括在职、兼职和临时聘用人员，兼职、临时聘用人员全年须在企业累计工作6个月以上。</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（二）企业职工总数包括企业在职、兼职和临时聘用人员。在职人员通过企业是否签订了劳动合同或缴纳社会保险费来鉴别，兼职、临时聘用人员全年须在企业累计工作6个月以上。</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（三）企业研发费用是指企业研发活动中发生的相关费用，具体按照财政部 国家税务总局 科技部《关于完善研究开发费用税前加计扣除政策的通知》（财税〔2015〕119号）有关规定进行归集。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（四）企业销售收入为主营业务与其他业务收入之和。</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lastRenderedPageBreak/>
              <w:t>（五）知识产权采用分类评价，其中：发明专利、植物新品种、国家级农作物品种、国家新药、国家一级中药保护品种、集成电路布图设计专有权按Ⅰ类评价；实用新型专利、外观设计专利、软件著作权按Ⅱ类评价。</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（六）企业主导制定国际标准、国家标准或行业标准是指企业在国家标准化委员会、工业和信息化部、国际标准化组织等主管部门的相关文件中排名起草单位前五名。</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七）省部级以上研发机构包括国家（省、部）重点实验室、国家（省、部）工程技术研究中心、国家（省、部）工程实验室、国家（省、部）工程研究中心、国家（省、部）企业技术中心、国家（省、部）国际联合研究中心等。</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第三章 信息填报与登记入库</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第十条 企业可对照本办法自主评价是否符合科技型中小企业条件，认为符合条件的，可自愿在服务平台上注册登记企业基本信息，在线填报《科技型中小企业信息表》（附件）。</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各省级科技管理部门组织有关单位对企业填报的《科技型中小企业信息表》内容是否完整进行确认。内容不完整的，在服务平台上通知企业补正。信息完整且符合条件的，由省级科技管理部门在服务平台公示10个工作日。</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公示无异议的企业，纳入信息库并在服务平台公告；有异议的，由省</w:t>
            </w:r>
            <w:r w:rsidRPr="00D37263">
              <w:rPr>
                <w:rFonts w:ascii="微软雅黑" w:eastAsia="微软雅黑" w:hAnsi="微软雅黑" w:cs="宋体" w:hint="eastAsia"/>
                <w:color w:val="3D3D3D"/>
                <w:kern w:val="0"/>
                <w:sz w:val="23"/>
                <w:szCs w:val="23"/>
              </w:rPr>
              <w:lastRenderedPageBreak/>
              <w:t>级科技管理部门组织有关单位进行核实处理。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第十一条 省级科技管理部门为入库企业赋予科技型中小企业入库登记编号（以下简称“登记编号”）。</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有关单位可通过服务平台查验企业的登记编号。</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第十二条 已入库企业应在每年3月底前通过服务平台对《科技型中小企业信息表》中的信息进行更新，并对本企业是否仍符合科技型中小企业条件进行自主评价，仍符合条件的，由省级科技管理部门按本办法第十条和第十一条规定程序办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第十三条 已入库企业发生更名或与第二章规定的条件有关的重大变化的，应在三个月内通过服务平台填报变化情况。</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第十四条 已入库企业有下列行为之一的，由省级科技管理部门撤销其行为发生年度登记编号并在服务平台上公告：</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（一）企业发生重大变化，不再符合第二章规定条件的；</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（二）存在严重弄虚作假行为的；</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（三）发生科研严重失信行为的；</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（四）发生重大安全、重大质量事故或有严重环境违法行为的；</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（五）被列入经营异常名录和严重违法失信企业名单的；</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lastRenderedPageBreak/>
              <w:t>（六）未按期更新《科技型中小企业信息表》信息的。</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第十五条 科技部根据工作需要对省级科技管理部门管理工作进行监督检查。省级科技管理部门对已入库企业进行抽查，对经抽查或审核企业确认不符合条件的，由省级科技管理部门按照第十四条规定处理。</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第四章 附则</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第十六条  本办法由科技部、财政部、国家税务总局负责解释。</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D37263">
              <w:rPr>
                <w:rFonts w:ascii="微软雅黑" w:eastAsia="微软雅黑" w:hAnsi="微软雅黑" w:cs="宋体" w:hint="eastAsia"/>
                <w:color w:val="3D3D3D"/>
                <w:kern w:val="0"/>
                <w:sz w:val="23"/>
                <w:szCs w:val="23"/>
              </w:rPr>
              <w:t>各省级科技管理部门、财政部门、税务部门可根据本地区情况制定实施细则。</w:t>
            </w:r>
          </w:p>
          <w:p w:rsidR="00D37263" w:rsidRPr="00D37263" w:rsidRDefault="00D37263" w:rsidP="00D37263">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D37263">
              <w:rPr>
                <w:rFonts w:ascii="微软雅黑" w:eastAsia="微软雅黑" w:hAnsi="微软雅黑" w:cs="宋体" w:hint="eastAsia"/>
                <w:color w:val="3D3D3D"/>
                <w:kern w:val="0"/>
                <w:sz w:val="23"/>
                <w:szCs w:val="23"/>
              </w:rPr>
              <w:t>第十七条 本办法自发布之日起实施。</w:t>
            </w:r>
          </w:p>
        </w:tc>
      </w:tr>
    </w:tbl>
    <w:p w:rsidR="00515468" w:rsidRPr="00D37263" w:rsidRDefault="00515468"/>
    <w:sectPr w:rsidR="00515468" w:rsidRPr="00D372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468" w:rsidRDefault="00515468" w:rsidP="00D37263">
      <w:r>
        <w:separator/>
      </w:r>
    </w:p>
  </w:endnote>
  <w:endnote w:type="continuationSeparator" w:id="1">
    <w:p w:rsidR="00515468" w:rsidRDefault="00515468" w:rsidP="00D37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468" w:rsidRDefault="00515468" w:rsidP="00D37263">
      <w:r>
        <w:separator/>
      </w:r>
    </w:p>
  </w:footnote>
  <w:footnote w:type="continuationSeparator" w:id="1">
    <w:p w:rsidR="00515468" w:rsidRDefault="00515468" w:rsidP="00D37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263"/>
    <w:rsid w:val="00515468"/>
    <w:rsid w:val="00D372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7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7263"/>
    <w:rPr>
      <w:sz w:val="18"/>
      <w:szCs w:val="18"/>
    </w:rPr>
  </w:style>
  <w:style w:type="paragraph" w:styleId="a4">
    <w:name w:val="footer"/>
    <w:basedOn w:val="a"/>
    <w:link w:val="Char0"/>
    <w:uiPriority w:val="99"/>
    <w:semiHidden/>
    <w:unhideWhenUsed/>
    <w:rsid w:val="00D372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7263"/>
    <w:rPr>
      <w:sz w:val="18"/>
      <w:szCs w:val="18"/>
    </w:rPr>
  </w:style>
  <w:style w:type="character" w:customStyle="1" w:styleId="bttext">
    <w:name w:val="bt_text"/>
    <w:basedOn w:val="a0"/>
    <w:rsid w:val="00D37263"/>
  </w:style>
  <w:style w:type="character" w:customStyle="1" w:styleId="datetime">
    <w:name w:val="date_time"/>
    <w:basedOn w:val="a0"/>
    <w:rsid w:val="00D37263"/>
  </w:style>
  <w:style w:type="paragraph" w:styleId="a5">
    <w:name w:val="Normal (Web)"/>
    <w:basedOn w:val="a"/>
    <w:uiPriority w:val="99"/>
    <w:unhideWhenUsed/>
    <w:rsid w:val="00D372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4449093">
      <w:bodyDiv w:val="1"/>
      <w:marLeft w:val="0"/>
      <w:marRight w:val="0"/>
      <w:marTop w:val="0"/>
      <w:marBottom w:val="0"/>
      <w:divBdr>
        <w:top w:val="none" w:sz="0" w:space="0" w:color="auto"/>
        <w:left w:val="none" w:sz="0" w:space="0" w:color="auto"/>
        <w:bottom w:val="none" w:sz="0" w:space="0" w:color="auto"/>
        <w:right w:val="none" w:sz="0" w:space="0" w:color="auto"/>
      </w:divBdr>
      <w:divsChild>
        <w:div w:id="150634401">
          <w:marLeft w:val="0"/>
          <w:marRight w:val="0"/>
          <w:marTop w:val="225"/>
          <w:marBottom w:val="225"/>
          <w:divBdr>
            <w:top w:val="none" w:sz="0" w:space="0" w:color="auto"/>
            <w:left w:val="none" w:sz="0" w:space="0" w:color="auto"/>
            <w:bottom w:val="none" w:sz="0" w:space="0" w:color="auto"/>
            <w:right w:val="none" w:sz="0" w:space="0" w:color="auto"/>
          </w:divBdr>
        </w:div>
        <w:div w:id="199664483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dabao</dc:creator>
  <cp:keywords/>
  <dc:description/>
  <cp:lastModifiedBy>dabao</cp:lastModifiedBy>
  <cp:revision>2</cp:revision>
  <dcterms:created xsi:type="dcterms:W3CDTF">2020-02-18T14:25:00Z</dcterms:created>
  <dcterms:modified xsi:type="dcterms:W3CDTF">2020-02-18T14:26:00Z</dcterms:modified>
</cp:coreProperties>
</file>